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7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FFFFF"/>
                <w:sz w:val="33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21"/>
              </w:rPr>
              <w:t>Week 8: God's Greatest Gift  |  June 14,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8"/>
              </w:rPr>
              <w:t>Primary Texts: Luke 11:9-13; Ephesians 5:18-21; Acts 4:23-31</w:t>
            </w:r>
          </w:p>
        </w:tc>
      </w:tr>
    </w:tbl>
    <w:p>
      <w:pPr>
        <w:spacing w:after="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6998"/>
            <w:shd w:fill="E8EEF9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05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BIG IDEA: </w:t>
            </w:r>
            <w:r>
              <w:rPr>
                <w:rFonts w:ascii="Aptos" w:hAnsi="Aptos" w:eastAsia="Aptos"/>
                <w:b/>
                <w:i w:val="0"/>
                <w:color w:val="252525"/>
                <w:sz w:val="17"/>
              </w:rPr>
              <w:t>The Spirit is not a bonus feature of Christianity - He is God's ongoing gift for the church's life and witness.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6"/>
              </w:rPr>
              <w:t xml:space="preserve">TENSION: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We crave revival out there while neglecting repentance in here.</w:t>
            </w:r>
          </w:p>
        </w:tc>
        <w:tc>
          <w:tcPr>
            <w:tcW w:type="dxa" w:w="4147"/>
            <w:shd w:fill="FFF5D8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05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THIS WEEK: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Confess, pray boldly, and step out in mission.</w:t>
            </w:r>
          </w:p>
        </w:tc>
      </w:tr>
    </w:tbl>
    <w:p>
      <w:pPr>
        <w:spacing w:after="40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MESSAGE NOTES</w:t>
            </w:r>
          </w:p>
          <w:tbl>
            <w:tblPr>
              <w:tblW w:type="dxa" w:w="5356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56"/>
                  <w:shd w:fill="F7F8FB"/>
                  <w:tcBorders>
                    <w:top w:val="single" w:sz="8" w:space="0" w:color="C2CEE3"/>
                    <w:left w:val="single" w:sz="8" w:space="0" w:color="C2CEE3"/>
                    <w:bottom w:val="single" w:sz="8" w:space="0" w:color="C2CEE3"/>
                    <w:right w:val="single" w:sz="8" w:space="0" w:color="C2CEE3"/>
                  </w:tcBorders>
                  <w:tcMar>
                    <w:top w:w="75" w:type="dxa"/>
                    <w:start w:w="90" w:type="dxa"/>
                    <w:bottom w:w="75" w:type="dxa"/>
                    <w:end w:w="90" w:type="dxa"/>
                  </w:tcMar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233C7C"/>
                      <w:sz w:val="16"/>
                    </w:rPr>
                    <w:t xml:space="preserve">Key Verse: </w:t>
                  </w:r>
                  <w:r>
                    <w:rPr>
                      <w:rFonts w:ascii="Aptos" w:hAnsi="Aptos" w:eastAsia="Aptos"/>
                      <w:b w:val="0"/>
                      <w:i/>
                      <w:color w:val="252525"/>
                      <w:sz w:val="15"/>
                    </w:rPr>
                    <w:t>"How much more will the heavenly Father give the Holy Spirit to those who ask him!" - Luke 11:13</w:t>
                  </w:r>
                </w:p>
              </w:tc>
            </w:tr>
          </w:tbl>
          <w:p/>
          <w:p>
            <w:pPr>
              <w:spacing w:after="100" w:before="10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1.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Father loves to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give the Spirit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(Luke 11:9-13)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God's greatest answer to prayer is not merely changed circumstances, but His own presence, wisdom, comfort, conviction, power, and nearness.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2.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Being filled with the Spirit is an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ongoing life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(Ephesians 5:18-21)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Every Christian has the Spirit, but Paul calls believers to keep yielding to the Spirit's leadership in worship, gratitude, humility, and obedience.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3.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Spirit fills the church for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bold witness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(Acts 4:23-31)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The early church did not first pray for safety. They prayed for courage to keep speaking the Word of God with boldness.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4.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Renewal begins with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repentance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We cannot ask God to renew our city while refusing to be renewed ourselves. Confession brings hidden resistance into the light of grace.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5.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Spirit forms a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worshiping, praying, witnessing church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When the Spirit fills the church, worship rises, prayer deepens, and ordinary people become courageous witnesses to Jesus.</w:t>
            </w:r>
          </w:p>
        </w:tc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CORPORATE RENEWAL RESPONSE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Confess: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Stop hiding, excusing, or comparing. Bring prayerlessness, fear, bitterness, self-reliance, and spiritual passivity into the light.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Pray boldly: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Ask the Father to fill us with His Spirit, make Jesus beautiful, make us holy, save people, and open doors for the gospel.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Step out in mission: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 xml:space="preserve"> Have the conversation, invite the neighbor, pray with the coworker, encourage the struggling believer, serve, apologize, or speak the name of Jesus.</w:t>
            </w:r>
          </w:p>
          <w:tbl>
            <w:tblPr>
              <w:tblW w:type="dxa" w:w="5328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28"/>
                  <w:shd w:fill="FFF5D8"/>
                  <w:tcBorders>
                    <w:top w:val="single" w:sz="12" w:space="0" w:color="F6BD2C"/>
                    <w:left w:val="single" w:sz="12" w:space="0" w:color="F6BD2C"/>
                    <w:bottom w:val="single" w:sz="12" w:space="0" w:color="F6BD2C"/>
                    <w:right w:val="single" w:sz="12" w:space="0" w:color="F6BD2C"/>
                  </w:tcBorders>
                  <w:tcMar>
                    <w:top w:w="95" w:type="dxa"/>
                    <w:start w:w="90" w:type="dxa"/>
                    <w:bottom w:w="95" w:type="dxa"/>
                    <w:end w:w="90" w:type="dxa"/>
                  </w:tcMar>
                </w:tcPr>
                <w:p>
                  <w:pPr>
                    <w:spacing w:before="0" w:after="6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8"/>
                    </w:rPr>
                    <w:t>A PRAYER FOR THIS WEEK</w:t>
                  </w:r>
                </w:p>
                <w:p>
                  <w:pPr>
                    <w:spacing w:before="0" w:after="4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Father, give us the fullness of Your Spirit.</w:t>
                  </w:r>
                </w:p>
                <w:p>
                  <w:pPr>
                    <w:spacing w:before="0" w:after="4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Holy Spirit, search us, convict us, cleanse us, and fill us.</w:t>
                  </w:r>
                </w:p>
                <w:p>
                  <w:pPr>
                    <w:spacing w:before="0" w:after="4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>Jesus, make us bold witnesses for Your name.</w:t>
                  </w:r>
                </w:p>
              </w:tc>
            </w:tr>
          </w:tbl>
          <w:p/>
          <w:p>
            <w:pPr>
              <w:spacing w:after="100" w:before="100" w:line="240" w:lineRule="auto"/>
            </w:pP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SCRIPTURES FOR THE WEEK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5"/>
              </w:rPr>
              <w:t>Luke 11:9-13  |  Ephesians 5:18-21</w:t>
              <w:br/>
              <w:t>Acts 4:23-31  |  John 16:7-15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REFLECTION QUESTIONS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Where am I asking God to move out there while resisting His work in here?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What do I need to confess so I can come honestly into the light?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What one step of witness or obedience requires the Spirit's help this week?</w:t>
            </w:r>
          </w:p>
        </w:tc>
      </w:tr>
    </w:tbl>
    <w:p>
      <w:pPr>
        <w:spacing w:after="200" w:before="8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05" w:type="dxa"/>
              <w:start w:w="120" w:type="dxa"/>
              <w:bottom w:w="105" w:type="dxa"/>
              <w:end w:w="120" w:type="dxa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7"/>
              </w:rPr>
              <w:t xml:space="preserve">Weekly Response: </w:t>
            </w:r>
            <w:r>
              <w:rPr>
                <w:rFonts w:ascii="Aptos" w:hAnsi="Aptos" w:eastAsia="Aptos"/>
                <w:b/>
                <w:i w:val="0"/>
                <w:color w:val="FFFFFF"/>
                <w:sz w:val="17"/>
              </w:rPr>
              <w:t>Confess. Pray boldly. Step out in mission.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16"/>
              </w:rPr>
              <w:t>One honest confession + one bold prayer + one Spirit-dependent step of witness.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 w:val="0"/>
                <w:i/>
                <w:color w:val="FFFFFF"/>
                <w:sz w:val="16"/>
              </w:rPr>
              <w:t>Prayer: Father, fill us again for the glory of Christ.</w:t>
            </w:r>
          </w:p>
        </w:tc>
      </w:tr>
    </w:tbl>
    <w:p>
      <w:pPr>
        <w:spacing w:before="60" w:after="0"/>
        <w:jc w:val="center"/>
      </w:pPr>
      <w:r>
        <w:rPr>
          <w:rFonts w:ascii="Aptos" w:hAnsi="Aptos" w:eastAsia="Aptos"/>
          <w:b w:val="0"/>
          <w:i w:val="0"/>
          <w:color w:val="666666"/>
          <w:sz w:val="15"/>
        </w:rPr>
        <w:t>Lebanon First Baptist Church</w:t>
      </w:r>
    </w:p>
    <w:sectPr w:rsidR="00FC693F" w:rsidRPr="0006063C" w:rsidSect="00034616">
      <w:pgSz w:w="12240" w:h="15840"/>
      <w:pgMar w:top="504" w:right="547" w:bottom="50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ptos" w:hAnsi="Aptos" w:eastAsia="Aptos"/>
      <w:color w:val="252525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